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6F260" w14:textId="77777777" w:rsidR="007E4E91" w:rsidRDefault="007E4E91" w:rsidP="007E4E91">
      <w:pPr>
        <w:pStyle w:val="Heading1"/>
      </w:pPr>
      <w:r>
        <w:t>Overview</w:t>
      </w:r>
    </w:p>
    <w:p w14:paraId="186D2093" w14:textId="77777777" w:rsidR="00600B8E" w:rsidRDefault="00600B8E">
      <w:r>
        <w:t xml:space="preserve">The University </w:t>
      </w:r>
      <w:r w:rsidR="00592C8C">
        <w:t xml:space="preserve">Operating Fund </w:t>
      </w:r>
      <w:r>
        <w:t>Roll Forward</w:t>
      </w:r>
      <w:r w:rsidR="00F30BB2">
        <w:t xml:space="preserve"> </w:t>
      </w:r>
      <w:r w:rsidR="00592C8C">
        <w:t xml:space="preserve">Budget </w:t>
      </w:r>
      <w:r w:rsidR="00F24501">
        <w:t>Guideline defines</w:t>
      </w:r>
      <w:r>
        <w:t xml:space="preserve"> the </w:t>
      </w:r>
      <w:r w:rsidR="00592C8C">
        <w:t xml:space="preserve">allocation of </w:t>
      </w:r>
      <w:r>
        <w:t>unspent budget balance</w:t>
      </w:r>
      <w:r w:rsidR="00592C8C">
        <w:t>s</w:t>
      </w:r>
      <w:r w:rsidR="00547769">
        <w:t xml:space="preserve"> (“roll forward”)</w:t>
      </w:r>
      <w:r>
        <w:t xml:space="preserve"> </w:t>
      </w:r>
      <w:r w:rsidR="00592C8C">
        <w:t>in the University</w:t>
      </w:r>
      <w:r w:rsidR="00376FD6">
        <w:t>’s</w:t>
      </w:r>
      <w:r w:rsidR="00592C8C">
        <w:t xml:space="preserve"> Operating Fund </w:t>
      </w:r>
      <w:r>
        <w:t xml:space="preserve">at the end of </w:t>
      </w:r>
      <w:r w:rsidR="00592C8C">
        <w:t>each</w:t>
      </w:r>
      <w:r>
        <w:t xml:space="preserve"> fiscal year</w:t>
      </w:r>
      <w:r w:rsidR="007E4E91">
        <w:t xml:space="preserve">. </w:t>
      </w:r>
      <w:r w:rsidR="00376FD6">
        <w:t xml:space="preserve">Roll forward budgets reflect one-time budget allocations that annually augment the University’s ongoing base budget and are used for a variety of purposes </w:t>
      </w:r>
      <w:r w:rsidR="00850FDE">
        <w:t xml:space="preserve">such as </w:t>
      </w:r>
      <w:r w:rsidR="00376FD6">
        <w:t>reallocations to restricted activitie</w:t>
      </w:r>
      <w:r w:rsidR="00565C90">
        <w:t>s</w:t>
      </w:r>
      <w:r w:rsidR="00850FDE">
        <w:t>,</w:t>
      </w:r>
      <w:r w:rsidR="00565C90">
        <w:t xml:space="preserve"> one-time</w:t>
      </w:r>
      <w:r w:rsidR="004D28D3">
        <w:t xml:space="preserve"> </w:t>
      </w:r>
      <w:r w:rsidR="00F24501">
        <w:t xml:space="preserve">strategic </w:t>
      </w:r>
      <w:r w:rsidR="00850FDE">
        <w:t>investments,</w:t>
      </w:r>
      <w:r w:rsidR="00F24501">
        <w:t xml:space="preserve"> and one-time</w:t>
      </w:r>
      <w:r w:rsidR="005140A6">
        <w:t xml:space="preserve"> </w:t>
      </w:r>
      <w:r w:rsidR="004D28D3">
        <w:t>additions</w:t>
      </w:r>
      <w:r w:rsidR="00F24501">
        <w:t xml:space="preserve"> to reserves (Operating, Capital, or Maintenance Reserves)</w:t>
      </w:r>
      <w:r w:rsidR="001835CD">
        <w:t>. Strategically leveraging roll forward budget</w:t>
      </w:r>
      <w:r w:rsidR="00F94310">
        <w:t>s</w:t>
      </w:r>
      <w:r w:rsidR="00376FD6">
        <w:t xml:space="preserve"> minimize</w:t>
      </w:r>
      <w:r w:rsidR="001835CD">
        <w:t>s</w:t>
      </w:r>
      <w:r w:rsidR="00376FD6">
        <w:t xml:space="preserve"> the need for the University to utilize unbudgeted reserves, as outlined in the University Operating Fund Reserve Policy.</w:t>
      </w:r>
    </w:p>
    <w:p w14:paraId="2D8756C2" w14:textId="77777777" w:rsidR="006C5A9F" w:rsidRDefault="006C5A9F">
      <w:r>
        <w:t xml:space="preserve">The University has six divisions: President, Academic Affairs, Administrative Affairs, Student Affairs, University Advancement, and University Wide. For the purpose of this </w:t>
      </w:r>
      <w:r w:rsidR="00547769">
        <w:t>guideline</w:t>
      </w:r>
      <w:r>
        <w:t>, the divisions will be grouped in</w:t>
      </w:r>
      <w:r w:rsidR="00376FD6">
        <w:t>to</w:t>
      </w:r>
      <w:r>
        <w:t xml:space="preserve"> two categories: Divisions (all divisions excluding University Wide) and the University Wide Division.</w:t>
      </w:r>
    </w:p>
    <w:p w14:paraId="3C182286" w14:textId="77777777" w:rsidR="00912528" w:rsidRDefault="00912528" w:rsidP="007E4E91">
      <w:pPr>
        <w:pStyle w:val="Heading1"/>
      </w:pPr>
      <w:r>
        <w:t>Divisions</w:t>
      </w:r>
    </w:p>
    <w:p w14:paraId="04F1448D" w14:textId="77777777" w:rsidR="00376FD6" w:rsidRDefault="00376FD6" w:rsidP="00233EF1">
      <w:r>
        <w:t xml:space="preserve">Roll forward budgets within the divisions are </w:t>
      </w:r>
      <w:r w:rsidR="0063013F">
        <w:t xml:space="preserve">established </w:t>
      </w:r>
      <w:r>
        <w:t xml:space="preserve">based on the following: </w:t>
      </w:r>
    </w:p>
    <w:p w14:paraId="36DF8ED8" w14:textId="77777777" w:rsidR="004D28D3" w:rsidRDefault="004D28D3" w:rsidP="004D28D3">
      <w:pPr>
        <w:pStyle w:val="Heading2"/>
      </w:pPr>
      <w:r>
        <w:t>Restricted</w:t>
      </w:r>
    </w:p>
    <w:p w14:paraId="3977C218" w14:textId="77777777" w:rsidR="004D28D3" w:rsidRPr="004D28D3" w:rsidRDefault="004D28D3" w:rsidP="004D28D3">
      <w:r>
        <w:t>Restricted roll forward balances represent unspent budget balances that are restricted for a specific purpose (e.g. financial aid, MSF Fees, Chancellor’s Office funded programs).</w:t>
      </w:r>
    </w:p>
    <w:p w14:paraId="425DF374" w14:textId="77777777" w:rsidR="005140A6" w:rsidRDefault="00233EF1" w:rsidP="00061FC9">
      <w:pPr>
        <w:pStyle w:val="ListParagraph"/>
        <w:numPr>
          <w:ilvl w:val="0"/>
          <w:numId w:val="4"/>
        </w:numPr>
      </w:pPr>
      <w:r>
        <w:t>RESTRICTED PROGRAMS AND PROJECTS: Unspent budget balances in restricted programs and projects will be automatically reallocated back to the department in which the balance resides.</w:t>
      </w:r>
      <w:r w:rsidR="00061FC9">
        <w:t xml:space="preserve"> </w:t>
      </w:r>
      <w:r w:rsidR="005140A6">
        <w:t>Note: All balances will roll, inclusive of any salary and benefit savings.</w:t>
      </w:r>
    </w:p>
    <w:p w14:paraId="29516FBA" w14:textId="77777777" w:rsidR="004D28D3" w:rsidRDefault="004D28D3" w:rsidP="004D28D3">
      <w:pPr>
        <w:pStyle w:val="Heading2"/>
      </w:pPr>
      <w:r>
        <w:t>Unrestricted</w:t>
      </w:r>
    </w:p>
    <w:p w14:paraId="3437EA18" w14:textId="77777777" w:rsidR="004D28D3" w:rsidRPr="004D28D3" w:rsidRDefault="004D28D3" w:rsidP="004D28D3">
      <w:r>
        <w:t xml:space="preserve">Unrestricted roll forward balances represent discretionary unspent budget balances that will be </w:t>
      </w:r>
      <w:r w:rsidR="00FD5B2E">
        <w:t>re</w:t>
      </w:r>
      <w:r>
        <w:t xml:space="preserve">allocated </w:t>
      </w:r>
      <w:r w:rsidR="00EB0D45">
        <w:t>as follows</w:t>
      </w:r>
      <w:r>
        <w:t>:</w:t>
      </w:r>
    </w:p>
    <w:p w14:paraId="601C650C" w14:textId="77777777" w:rsidR="002856CA" w:rsidRDefault="002856CA" w:rsidP="002856CA">
      <w:pPr>
        <w:pStyle w:val="ListParagraph"/>
        <w:numPr>
          <w:ilvl w:val="0"/>
          <w:numId w:val="3"/>
        </w:numPr>
      </w:pPr>
      <w:r>
        <w:t xml:space="preserve">SALARIES: </w:t>
      </w:r>
      <w:r w:rsidR="00B85CBC">
        <w:t>All salary budget balances will be swept centrally, excluding balances in restricted programs and projects. During the year, salary savings may be utilized on an exception basis with written approval from the divisional Vice President.</w:t>
      </w:r>
    </w:p>
    <w:p w14:paraId="3C5D5E64" w14:textId="77777777" w:rsidR="00233EF1" w:rsidRDefault="00233EF1" w:rsidP="004D28D3">
      <w:pPr>
        <w:pStyle w:val="ListParagraph"/>
        <w:numPr>
          <w:ilvl w:val="0"/>
          <w:numId w:val="3"/>
        </w:numPr>
      </w:pPr>
      <w:r>
        <w:t>BENEFITS: All benefits budget balances will be swept centrally, excluding balances in restricted programs and projects. Divisions do not retain control of benefit savings and are not allowed to utilize benefits savings for alternate purposes.</w:t>
      </w:r>
    </w:p>
    <w:p w14:paraId="64FB04C8" w14:textId="77777777" w:rsidR="002856CA" w:rsidRDefault="0063013F" w:rsidP="004D28D3">
      <w:pPr>
        <w:pStyle w:val="ListParagraph"/>
        <w:numPr>
          <w:ilvl w:val="0"/>
          <w:numId w:val="3"/>
        </w:numPr>
      </w:pPr>
      <w:r>
        <w:t>OPERATING EXPENSES</w:t>
      </w:r>
      <w:r w:rsidR="004825E6">
        <w:t xml:space="preserve"> (OE) (NON-PERSONNEL)</w:t>
      </w:r>
      <w:r>
        <w:t xml:space="preserve">: After covering any shortfalls </w:t>
      </w:r>
      <w:r w:rsidRPr="00B85CBC">
        <w:t>in d</w:t>
      </w:r>
      <w:r w:rsidR="00850FDE">
        <w:t>epartment salaries</w:t>
      </w:r>
      <w:r>
        <w:t xml:space="preserve"> budgets, remaining </w:t>
      </w:r>
      <w:r w:rsidR="002856CA">
        <w:t xml:space="preserve">OE </w:t>
      </w:r>
      <w:r w:rsidR="00F55A4A">
        <w:t xml:space="preserve">budget </w:t>
      </w:r>
      <w:r>
        <w:t>balances will be rolled back</w:t>
      </w:r>
      <w:r w:rsidR="002856CA">
        <w:t xml:space="preserve"> as follows:</w:t>
      </w:r>
    </w:p>
    <w:p w14:paraId="0CF3606D" w14:textId="77777777" w:rsidR="00B85CBC" w:rsidRDefault="005C7EC1" w:rsidP="002856CA">
      <w:pPr>
        <w:pStyle w:val="ListParagraph"/>
        <w:numPr>
          <w:ilvl w:val="1"/>
          <w:numId w:val="3"/>
        </w:numPr>
      </w:pPr>
      <w:r>
        <w:t>Department</w:t>
      </w:r>
      <w:r w:rsidR="00B61147">
        <w:t xml:space="preserve">: </w:t>
      </w:r>
      <w:r w:rsidR="00FA353E">
        <w:t>4</w:t>
      </w:r>
      <w:r w:rsidR="00B85CBC">
        <w:t xml:space="preserve">0% (up to a cap of 20% of the total OE base budget for the department, inclusive of restricted sources) </w:t>
      </w:r>
    </w:p>
    <w:p w14:paraId="6FC6DB0F" w14:textId="77777777" w:rsidR="00376FD6" w:rsidRDefault="00B85CBC" w:rsidP="00B85CBC">
      <w:pPr>
        <w:pStyle w:val="ListParagraph"/>
        <w:numPr>
          <w:ilvl w:val="2"/>
          <w:numId w:val="3"/>
        </w:numPr>
      </w:pPr>
      <w:r>
        <w:t>If accompanied by a</w:t>
      </w:r>
      <w:r w:rsidR="004825E6">
        <w:t>n approved</w:t>
      </w:r>
      <w:r>
        <w:t xml:space="preserve"> plan, a department may</w:t>
      </w:r>
      <w:r w:rsidR="002856CA">
        <w:t xml:space="preserve"> roll forward </w:t>
      </w:r>
      <w:r>
        <w:t>a multi-year accumulation</w:t>
      </w:r>
      <w:r w:rsidR="005C7EC1">
        <w:t xml:space="preserve"> of roll forward</w:t>
      </w:r>
      <w:r>
        <w:t xml:space="preserve"> </w:t>
      </w:r>
      <w:r w:rsidR="005C7EC1">
        <w:t>in excess of the 20% threshold</w:t>
      </w:r>
      <w:r w:rsidR="0063013F">
        <w:t xml:space="preserve"> </w:t>
      </w:r>
    </w:p>
    <w:p w14:paraId="3ACEC7C2" w14:textId="77777777" w:rsidR="00B61147" w:rsidRDefault="00B61147" w:rsidP="00B61147">
      <w:pPr>
        <w:pStyle w:val="ListParagraph"/>
        <w:numPr>
          <w:ilvl w:val="1"/>
          <w:numId w:val="3"/>
        </w:numPr>
      </w:pPr>
      <w:r>
        <w:t xml:space="preserve">Major Budget Unit (MBU): </w:t>
      </w:r>
      <w:r w:rsidR="00FA353E">
        <w:t>4</w:t>
      </w:r>
      <w:r w:rsidR="00B85CBC">
        <w:t>0%</w:t>
      </w:r>
    </w:p>
    <w:p w14:paraId="29D23A50" w14:textId="77777777" w:rsidR="00B85CBC" w:rsidRDefault="00B85CBC" w:rsidP="00792FEF">
      <w:pPr>
        <w:pStyle w:val="ListParagraph"/>
        <w:numPr>
          <w:ilvl w:val="1"/>
          <w:numId w:val="3"/>
        </w:numPr>
      </w:pPr>
      <w:r>
        <w:t>University</w:t>
      </w:r>
      <w:r w:rsidR="004825E6">
        <w:t xml:space="preserve"> </w:t>
      </w:r>
      <w:r w:rsidR="00B24D21">
        <w:t>Strategic Initiatives Pool</w:t>
      </w:r>
      <w:r>
        <w:t xml:space="preserve">: </w:t>
      </w:r>
      <w:r w:rsidR="00FA353E">
        <w:t>2</w:t>
      </w:r>
      <w:r>
        <w:t>0%</w:t>
      </w:r>
    </w:p>
    <w:p w14:paraId="0113EAEE" w14:textId="77777777" w:rsidR="00F85134" w:rsidRDefault="00F85134" w:rsidP="00233EF1">
      <w:pPr>
        <w:pStyle w:val="ListParagraph"/>
        <w:numPr>
          <w:ilvl w:val="0"/>
          <w:numId w:val="3"/>
        </w:numPr>
      </w:pPr>
      <w:r>
        <w:lastRenderedPageBreak/>
        <w:t>ADDRESSING CURRENT YEAR BUDGET SHOR</w:t>
      </w:r>
      <w:r w:rsidR="00FA353E">
        <w:t>T</w:t>
      </w:r>
      <w:r>
        <w:t xml:space="preserve">FALLS: If </w:t>
      </w:r>
      <w:r w:rsidR="005C7EC1">
        <w:t>a department’s OE budget ends the year overspent (in deficit), the entire negative balance will roll forward within the department.</w:t>
      </w:r>
    </w:p>
    <w:p w14:paraId="74285418" w14:textId="77777777" w:rsidR="00606E12" w:rsidRDefault="00606E12" w:rsidP="00F85134">
      <w:r>
        <w:t xml:space="preserve">In the event that sufficient base budget is not available to adequately support the University’s funding needs, </w:t>
      </w:r>
      <w:r w:rsidR="00F73BD3">
        <w:t>an ad</w:t>
      </w:r>
      <w:r w:rsidR="00850FDE">
        <w:t xml:space="preserve">ditional portion of the </w:t>
      </w:r>
      <w:r w:rsidR="00B61147">
        <w:t>department</w:t>
      </w:r>
      <w:r w:rsidR="00850FDE">
        <w:t>/MBU</w:t>
      </w:r>
      <w:r w:rsidR="00F73BD3">
        <w:t>’</w:t>
      </w:r>
      <w:r w:rsidR="00850FDE">
        <w:t>s</w:t>
      </w:r>
      <w:r w:rsidR="00F73BD3">
        <w:t xml:space="preserve"> roll forward may be swept centrally to support the annual budget. If</w:t>
      </w:r>
      <w:r w:rsidR="004D28D3">
        <w:t xml:space="preserve"> such occurs, </w:t>
      </w:r>
      <w:r w:rsidR="00B61147">
        <w:t>the President must submit this decision in writing to the University Resources &amp; Planning Committee</w:t>
      </w:r>
      <w:r w:rsidR="00F73BD3">
        <w:t>.</w:t>
      </w:r>
    </w:p>
    <w:p w14:paraId="4A2F204B" w14:textId="77777777" w:rsidR="00600B8E" w:rsidRDefault="009D0581" w:rsidP="007E4E91">
      <w:pPr>
        <w:pStyle w:val="Heading1"/>
      </w:pPr>
      <w:r>
        <w:t>University Wide Division</w:t>
      </w:r>
    </w:p>
    <w:p w14:paraId="0CF6C121" w14:textId="77777777" w:rsidR="009D0581" w:rsidRDefault="0058117B" w:rsidP="00565C90">
      <w:r>
        <w:t>Roll forward budgets within the University Wide division are established based on the following:</w:t>
      </w:r>
    </w:p>
    <w:p w14:paraId="715BC755" w14:textId="77777777" w:rsidR="00F85134" w:rsidRDefault="00F85134" w:rsidP="00F85134">
      <w:pPr>
        <w:pStyle w:val="Heading2"/>
      </w:pPr>
      <w:r>
        <w:t>Restricted/Dedicated</w:t>
      </w:r>
      <w:r w:rsidRPr="00F85134">
        <w:t xml:space="preserve"> </w:t>
      </w:r>
    </w:p>
    <w:p w14:paraId="68FAF87E" w14:textId="77777777" w:rsidR="00F85134" w:rsidRDefault="00F85134" w:rsidP="00F85134">
      <w:r>
        <w:t>Restricted/dedicated University Wide roll forward balances within centrally managed University Wide departments exist for t</w:t>
      </w:r>
      <w:r w:rsidR="00827118">
        <w:t>wo</w:t>
      </w:r>
      <w:r>
        <w:t xml:space="preserve"> main purposes: </w:t>
      </w:r>
    </w:p>
    <w:p w14:paraId="7F1BFA46" w14:textId="77777777" w:rsidR="00F85134" w:rsidRDefault="00F85134" w:rsidP="00F85134">
      <w:pPr>
        <w:pStyle w:val="ListParagraph"/>
        <w:numPr>
          <w:ilvl w:val="0"/>
          <w:numId w:val="2"/>
        </w:numPr>
      </w:pPr>
      <w:r>
        <w:t>As a budgeted one-time operating buffer for the University Wide departments in which they reside</w:t>
      </w:r>
      <w:r w:rsidRPr="00F30BB2">
        <w:t xml:space="preserve"> </w:t>
      </w:r>
      <w:r>
        <w:t>to ensure sufficient budget is available to cover potential one-time costs that may occur</w:t>
      </w:r>
    </w:p>
    <w:p w14:paraId="6F5D3CF9" w14:textId="77777777" w:rsidR="00F85134" w:rsidRDefault="00F85134" w:rsidP="00F85134">
      <w:pPr>
        <w:pStyle w:val="ListParagraph"/>
        <w:numPr>
          <w:ilvl w:val="0"/>
          <w:numId w:val="2"/>
        </w:numPr>
      </w:pPr>
      <w:r>
        <w:t xml:space="preserve">To reallocate unspent budget balances for dedicated </w:t>
      </w:r>
      <w:r w:rsidR="0058117B">
        <w:t>purposes, such as Financial Aid</w:t>
      </w:r>
    </w:p>
    <w:p w14:paraId="66F90BE0" w14:textId="77777777" w:rsidR="00E17BEE" w:rsidRDefault="00E17BEE" w:rsidP="00E17BEE">
      <w:pPr>
        <w:pStyle w:val="Heading3"/>
      </w:pPr>
      <w:r>
        <w:t>Compensation Pool</w:t>
      </w:r>
    </w:p>
    <w:p w14:paraId="7B496E1B" w14:textId="77777777" w:rsidR="00850FDE" w:rsidRDefault="002856CA" w:rsidP="00E17BEE">
      <w:r>
        <w:t xml:space="preserve">The Compensation Pool department is a central holding place for the University’s anticipated compensation and benefit cost increases. Once compensation and benefit increases have been finalized, budget is transferred to Departments to cover the cost increases. </w:t>
      </w:r>
      <w:r w:rsidR="00850FDE">
        <w:t xml:space="preserve">One-time funding may be needed to bridge </w:t>
      </w:r>
      <w:r w:rsidR="00B6039E">
        <w:t xml:space="preserve">compensation or </w:t>
      </w:r>
      <w:r w:rsidR="00850FDE">
        <w:t xml:space="preserve">benefit increases that occur </w:t>
      </w:r>
      <w:r w:rsidR="00B6039E">
        <w:t>during the year. Roll forward will be evaluated annually against anticipated increases to determine the appropriate level to roll forward, if necessary.</w:t>
      </w:r>
    </w:p>
    <w:p w14:paraId="4B120AED" w14:textId="77777777" w:rsidR="00600B8E" w:rsidRPr="007E4E91" w:rsidRDefault="00E17BEE" w:rsidP="00E17BEE">
      <w:pPr>
        <w:pStyle w:val="Heading3"/>
      </w:pPr>
      <w:r>
        <w:t>Risk Pool</w:t>
      </w:r>
    </w:p>
    <w:p w14:paraId="0E3A0F86" w14:textId="77777777" w:rsidR="00633700" w:rsidRDefault="00600B8E" w:rsidP="00600B8E">
      <w:pPr>
        <w:spacing w:line="240" w:lineRule="auto"/>
        <w:rPr>
          <w:rFonts w:ascii="Calibri" w:eastAsia="Times New Roman" w:hAnsi="Calibri" w:cs="Calibri"/>
          <w:color w:val="000000"/>
        </w:rPr>
      </w:pPr>
      <w:r>
        <w:rPr>
          <w:rFonts w:ascii="Calibri" w:eastAsia="Times New Roman" w:hAnsi="Calibri" w:cs="Calibri"/>
          <w:color w:val="000000"/>
        </w:rPr>
        <w:t xml:space="preserve">The base Risk Pool budget covers the annual costs of campus insurance coverage. In addition to the annual contract amounts, HSU is subject to pay out additional expenses if there are claims </w:t>
      </w:r>
      <w:r w:rsidR="007C0538">
        <w:rPr>
          <w:rFonts w:ascii="Calibri" w:eastAsia="Times New Roman" w:hAnsi="Calibri" w:cs="Calibri"/>
          <w:color w:val="000000"/>
        </w:rPr>
        <w:t xml:space="preserve">and settlements </w:t>
      </w:r>
      <w:r>
        <w:rPr>
          <w:rFonts w:ascii="Calibri" w:eastAsia="Times New Roman" w:hAnsi="Calibri" w:cs="Calibri"/>
          <w:color w:val="000000"/>
        </w:rPr>
        <w:t xml:space="preserve">that must be </w:t>
      </w:r>
      <w:r w:rsidR="007C0538">
        <w:rPr>
          <w:rFonts w:ascii="Calibri" w:eastAsia="Times New Roman" w:hAnsi="Calibri" w:cs="Calibri"/>
          <w:color w:val="000000"/>
        </w:rPr>
        <w:t>paid</w:t>
      </w:r>
      <w:r>
        <w:rPr>
          <w:rFonts w:ascii="Calibri" w:eastAsia="Times New Roman" w:hAnsi="Calibri" w:cs="Calibri"/>
          <w:color w:val="000000"/>
        </w:rPr>
        <w:t xml:space="preserve">.  </w:t>
      </w:r>
      <w:r w:rsidR="00FD5B2E">
        <w:rPr>
          <w:rFonts w:ascii="Calibri" w:eastAsia="Times New Roman" w:hAnsi="Calibri" w:cs="Calibri"/>
          <w:color w:val="000000"/>
        </w:rPr>
        <w:t>Annually, the University receives a R</w:t>
      </w:r>
      <w:r w:rsidR="007C0538">
        <w:rPr>
          <w:rFonts w:ascii="Calibri" w:eastAsia="Times New Roman" w:hAnsi="Calibri" w:cs="Calibri"/>
          <w:color w:val="000000"/>
        </w:rPr>
        <w:t>isk Pool</w:t>
      </w:r>
      <w:r w:rsidR="007C0538" w:rsidRPr="00633700">
        <w:rPr>
          <w:rFonts w:ascii="Calibri" w:eastAsia="Times New Roman" w:hAnsi="Calibri" w:cs="Calibri"/>
          <w:color w:val="000000"/>
        </w:rPr>
        <w:t xml:space="preserve"> dividend</w:t>
      </w:r>
      <w:r w:rsidR="00FD5B2E">
        <w:rPr>
          <w:rFonts w:ascii="Calibri" w:eastAsia="Times New Roman" w:hAnsi="Calibri" w:cs="Calibri"/>
          <w:color w:val="000000"/>
        </w:rPr>
        <w:t>, which</w:t>
      </w:r>
      <w:r w:rsidR="007C0538" w:rsidRPr="00633700">
        <w:rPr>
          <w:rFonts w:ascii="Calibri" w:eastAsia="Times New Roman" w:hAnsi="Calibri" w:cs="Calibri"/>
          <w:color w:val="000000"/>
        </w:rPr>
        <w:t xml:space="preserve"> will be used to build the </w:t>
      </w:r>
      <w:r w:rsidR="007C0538">
        <w:rPr>
          <w:rFonts w:ascii="Calibri" w:eastAsia="Times New Roman" w:hAnsi="Calibri" w:cs="Calibri"/>
          <w:color w:val="000000"/>
        </w:rPr>
        <w:t>Roll Forward budget</w:t>
      </w:r>
      <w:r w:rsidR="00FD5B2E">
        <w:rPr>
          <w:rFonts w:ascii="Calibri" w:eastAsia="Times New Roman" w:hAnsi="Calibri" w:cs="Calibri"/>
          <w:color w:val="000000"/>
        </w:rPr>
        <w:t xml:space="preserve"> allocation</w:t>
      </w:r>
      <w:r w:rsidR="007C0538">
        <w:rPr>
          <w:rFonts w:ascii="Calibri" w:eastAsia="Times New Roman" w:hAnsi="Calibri" w:cs="Calibri"/>
          <w:color w:val="000000"/>
        </w:rPr>
        <w:t xml:space="preserve"> until</w:t>
      </w:r>
      <w:r w:rsidR="007C0538" w:rsidRPr="00633700">
        <w:rPr>
          <w:rFonts w:ascii="Calibri" w:eastAsia="Times New Roman" w:hAnsi="Calibri" w:cs="Calibri"/>
          <w:color w:val="000000"/>
        </w:rPr>
        <w:t xml:space="preserve"> </w:t>
      </w:r>
      <w:r w:rsidR="007C0538">
        <w:rPr>
          <w:rFonts w:ascii="Calibri" w:eastAsia="Times New Roman" w:hAnsi="Calibri" w:cs="Calibri"/>
          <w:color w:val="000000"/>
        </w:rPr>
        <w:t xml:space="preserve">the target level is reached, or </w:t>
      </w:r>
      <w:r w:rsidR="007E4E91">
        <w:rPr>
          <w:rFonts w:ascii="Calibri" w:eastAsia="Times New Roman" w:hAnsi="Calibri" w:cs="Calibri"/>
          <w:color w:val="000000"/>
        </w:rPr>
        <w:t xml:space="preserve">to </w:t>
      </w:r>
      <w:r w:rsidR="007C0538">
        <w:rPr>
          <w:rFonts w:ascii="Calibri" w:eastAsia="Times New Roman" w:hAnsi="Calibri" w:cs="Calibri"/>
          <w:color w:val="000000"/>
        </w:rPr>
        <w:t>the</w:t>
      </w:r>
      <w:r w:rsidR="007C0538" w:rsidRPr="00633700">
        <w:rPr>
          <w:rFonts w:ascii="Calibri" w:eastAsia="Times New Roman" w:hAnsi="Calibri" w:cs="Calibri"/>
          <w:color w:val="000000"/>
        </w:rPr>
        <w:t xml:space="preserve"> maximum</w:t>
      </w:r>
      <w:r w:rsidR="007C0538">
        <w:rPr>
          <w:rFonts w:ascii="Calibri" w:eastAsia="Times New Roman" w:hAnsi="Calibri" w:cs="Calibri"/>
          <w:color w:val="000000"/>
        </w:rPr>
        <w:t xml:space="preserve"> level if deemed necessary. </w:t>
      </w:r>
      <w:r w:rsidR="007C0538" w:rsidRPr="00600B8E">
        <w:rPr>
          <w:rFonts w:ascii="Calibri" w:eastAsia="Times New Roman" w:hAnsi="Calibri" w:cs="Calibri"/>
          <w:color w:val="000000"/>
        </w:rPr>
        <w:t>The reserved funds can be used to pay a deductible, legal fees</w:t>
      </w:r>
      <w:r w:rsidR="00FD5B2E">
        <w:rPr>
          <w:rFonts w:ascii="Calibri" w:eastAsia="Times New Roman" w:hAnsi="Calibri" w:cs="Calibri"/>
          <w:color w:val="000000"/>
        </w:rPr>
        <w:t>,</w:t>
      </w:r>
      <w:r w:rsidR="007C0538" w:rsidRPr="00600B8E">
        <w:rPr>
          <w:rFonts w:ascii="Calibri" w:eastAsia="Times New Roman" w:hAnsi="Calibri" w:cs="Calibri"/>
          <w:color w:val="000000"/>
        </w:rPr>
        <w:t xml:space="preserve"> or settlement costs</w:t>
      </w:r>
      <w:r w:rsidR="007C0538">
        <w:rPr>
          <w:rFonts w:ascii="Calibri" w:eastAsia="Times New Roman" w:hAnsi="Calibri" w:cs="Calibri"/>
          <w:color w:val="000000"/>
        </w:rPr>
        <w:t xml:space="preserve">. </w:t>
      </w:r>
      <w:r w:rsidR="001835CD">
        <w:rPr>
          <w:rFonts w:ascii="Calibri" w:eastAsia="Times New Roman" w:hAnsi="Calibri" w:cs="Calibri"/>
          <w:color w:val="000000"/>
        </w:rPr>
        <w:t>Roll f</w:t>
      </w:r>
      <w:r w:rsidR="00986B9D">
        <w:rPr>
          <w:rFonts w:ascii="Calibri" w:eastAsia="Times New Roman" w:hAnsi="Calibri" w:cs="Calibri"/>
          <w:color w:val="000000"/>
        </w:rPr>
        <w:t>orward budget targets shall be reviewed every three years in connection with the University setting the claim deductible level for the following three-yea</w:t>
      </w:r>
      <w:r w:rsidR="0058117B">
        <w:rPr>
          <w:rFonts w:ascii="Calibri" w:eastAsia="Times New Roman" w:hAnsi="Calibri" w:cs="Calibri"/>
          <w:color w:val="000000"/>
        </w:rPr>
        <w:t xml:space="preserve">r period. </w:t>
      </w:r>
      <w:r w:rsidR="00986B9D">
        <w:rPr>
          <w:rFonts w:ascii="Calibri" w:eastAsia="Times New Roman" w:hAnsi="Calibri" w:cs="Calibri"/>
          <w:color w:val="000000"/>
        </w:rPr>
        <w:t>Roll Forward balances shall be established and maintained based on the following</w:t>
      </w:r>
      <w:r w:rsidR="00633700">
        <w:rPr>
          <w:rFonts w:ascii="Calibri" w:eastAsia="Times New Roman" w:hAnsi="Calibri" w:cs="Calibri"/>
          <w:color w:val="000000"/>
        </w:rPr>
        <w:t>:</w:t>
      </w:r>
    </w:p>
    <w:p w14:paraId="647250F5" w14:textId="77777777" w:rsidR="00633700" w:rsidRDefault="00633700" w:rsidP="00633700">
      <w:pPr>
        <w:pStyle w:val="ListParagraph"/>
        <w:numPr>
          <w:ilvl w:val="0"/>
          <w:numId w:val="1"/>
        </w:numPr>
        <w:spacing w:line="240" w:lineRule="auto"/>
        <w:rPr>
          <w:rFonts w:ascii="Calibri" w:eastAsia="Times New Roman" w:hAnsi="Calibri" w:cs="Calibri"/>
          <w:color w:val="000000"/>
        </w:rPr>
      </w:pPr>
      <w:r>
        <w:rPr>
          <w:rFonts w:ascii="Calibri" w:eastAsia="Times New Roman" w:hAnsi="Calibri" w:cs="Calibri"/>
          <w:color w:val="000000"/>
        </w:rPr>
        <w:t xml:space="preserve">MINIMUM: </w:t>
      </w:r>
      <w:r w:rsidR="00600B8E" w:rsidRPr="00633700">
        <w:rPr>
          <w:rFonts w:ascii="Calibri" w:eastAsia="Times New Roman" w:hAnsi="Calibri" w:cs="Calibri"/>
          <w:color w:val="000000"/>
        </w:rPr>
        <w:t xml:space="preserve">$300,000 </w:t>
      </w:r>
      <w:r>
        <w:rPr>
          <w:rFonts w:ascii="Calibri" w:eastAsia="Times New Roman" w:hAnsi="Calibri" w:cs="Calibri"/>
          <w:color w:val="000000"/>
        </w:rPr>
        <w:t xml:space="preserve">- A </w:t>
      </w:r>
      <w:r w:rsidRPr="00633700">
        <w:rPr>
          <w:rFonts w:ascii="Calibri" w:eastAsia="Times New Roman" w:hAnsi="Calibri" w:cs="Calibri"/>
          <w:color w:val="000000"/>
        </w:rPr>
        <w:t xml:space="preserve">minimum </w:t>
      </w:r>
      <w:r>
        <w:rPr>
          <w:rFonts w:ascii="Calibri" w:eastAsia="Times New Roman" w:hAnsi="Calibri" w:cs="Calibri"/>
          <w:color w:val="000000"/>
        </w:rPr>
        <w:t xml:space="preserve">roll forward budget of $300,00 shall be set aside annually based on the need to have funding available to cover one full deductible ($250,000), plus $50,000 for additional </w:t>
      </w:r>
      <w:r w:rsidR="007C0538">
        <w:rPr>
          <w:rFonts w:ascii="Calibri" w:eastAsia="Times New Roman" w:hAnsi="Calibri" w:cs="Calibri"/>
          <w:color w:val="000000"/>
        </w:rPr>
        <w:t xml:space="preserve">costs related to </w:t>
      </w:r>
      <w:r>
        <w:rPr>
          <w:rFonts w:ascii="Calibri" w:eastAsia="Times New Roman" w:hAnsi="Calibri" w:cs="Calibri"/>
          <w:color w:val="000000"/>
        </w:rPr>
        <w:t xml:space="preserve">smaller claims </w:t>
      </w:r>
      <w:r w:rsidR="007C0538">
        <w:rPr>
          <w:rFonts w:ascii="Calibri" w:eastAsia="Times New Roman" w:hAnsi="Calibri" w:cs="Calibri"/>
          <w:color w:val="000000"/>
        </w:rPr>
        <w:t xml:space="preserve">or settlements </w:t>
      </w:r>
      <w:r>
        <w:rPr>
          <w:rFonts w:ascii="Calibri" w:eastAsia="Times New Roman" w:hAnsi="Calibri" w:cs="Calibri"/>
          <w:color w:val="000000"/>
        </w:rPr>
        <w:t>that may occur.</w:t>
      </w:r>
    </w:p>
    <w:p w14:paraId="1098B993" w14:textId="77777777" w:rsidR="00633700" w:rsidRDefault="00633700" w:rsidP="00633700">
      <w:pPr>
        <w:pStyle w:val="ListParagraph"/>
        <w:numPr>
          <w:ilvl w:val="0"/>
          <w:numId w:val="1"/>
        </w:numPr>
        <w:spacing w:line="240" w:lineRule="auto"/>
        <w:rPr>
          <w:rFonts w:ascii="Calibri" w:eastAsia="Times New Roman" w:hAnsi="Calibri" w:cs="Calibri"/>
          <w:color w:val="000000"/>
        </w:rPr>
      </w:pPr>
      <w:r>
        <w:rPr>
          <w:rFonts w:ascii="Calibri" w:eastAsia="Times New Roman" w:hAnsi="Calibri" w:cs="Calibri"/>
          <w:color w:val="000000"/>
        </w:rPr>
        <w:t xml:space="preserve">TARGET: $600,000 – It is fiscally prudent to have </w:t>
      </w:r>
      <w:r w:rsidR="00727679">
        <w:rPr>
          <w:rFonts w:ascii="Calibri" w:eastAsia="Times New Roman" w:hAnsi="Calibri" w:cs="Calibri"/>
          <w:color w:val="000000"/>
        </w:rPr>
        <w:t xml:space="preserve">funding available to cover two full deductibles, plus additional smaller claims, to mitigate </w:t>
      </w:r>
      <w:r w:rsidR="00A85610">
        <w:rPr>
          <w:rFonts w:ascii="Calibri" w:eastAsia="Times New Roman" w:hAnsi="Calibri" w:cs="Calibri"/>
          <w:color w:val="000000"/>
        </w:rPr>
        <w:t xml:space="preserve">the </w:t>
      </w:r>
      <w:r w:rsidR="00727679">
        <w:rPr>
          <w:rFonts w:ascii="Calibri" w:eastAsia="Times New Roman" w:hAnsi="Calibri" w:cs="Calibri"/>
          <w:color w:val="000000"/>
        </w:rPr>
        <w:t>University</w:t>
      </w:r>
      <w:r w:rsidR="00A85610">
        <w:rPr>
          <w:rFonts w:ascii="Calibri" w:eastAsia="Times New Roman" w:hAnsi="Calibri" w:cs="Calibri"/>
          <w:color w:val="000000"/>
        </w:rPr>
        <w:t>’s</w:t>
      </w:r>
      <w:r w:rsidR="00727679">
        <w:rPr>
          <w:rFonts w:ascii="Calibri" w:eastAsia="Times New Roman" w:hAnsi="Calibri" w:cs="Calibri"/>
          <w:color w:val="000000"/>
        </w:rPr>
        <w:t xml:space="preserve"> </w:t>
      </w:r>
      <w:r w:rsidR="007C0538">
        <w:rPr>
          <w:rFonts w:ascii="Calibri" w:eastAsia="Times New Roman" w:hAnsi="Calibri" w:cs="Calibri"/>
          <w:color w:val="000000"/>
        </w:rPr>
        <w:t xml:space="preserve">financial </w:t>
      </w:r>
      <w:r w:rsidR="00727679">
        <w:rPr>
          <w:rFonts w:ascii="Calibri" w:eastAsia="Times New Roman" w:hAnsi="Calibri" w:cs="Calibri"/>
          <w:color w:val="000000"/>
        </w:rPr>
        <w:t>risk</w:t>
      </w:r>
      <w:r w:rsidR="007E4E91">
        <w:rPr>
          <w:rFonts w:ascii="Calibri" w:eastAsia="Times New Roman" w:hAnsi="Calibri" w:cs="Calibri"/>
          <w:color w:val="000000"/>
        </w:rPr>
        <w:t xml:space="preserve"> in this area</w:t>
      </w:r>
      <w:r w:rsidR="00727679">
        <w:rPr>
          <w:rFonts w:ascii="Calibri" w:eastAsia="Times New Roman" w:hAnsi="Calibri" w:cs="Calibri"/>
          <w:color w:val="000000"/>
        </w:rPr>
        <w:t>.</w:t>
      </w:r>
      <w:r w:rsidR="00827118">
        <w:rPr>
          <w:rFonts w:ascii="Calibri" w:eastAsia="Times New Roman" w:hAnsi="Calibri" w:cs="Calibri"/>
          <w:color w:val="000000"/>
        </w:rPr>
        <w:t xml:space="preserve"> </w:t>
      </w:r>
    </w:p>
    <w:p w14:paraId="4E13E576" w14:textId="77777777" w:rsidR="0058117B" w:rsidRDefault="00633700" w:rsidP="0058117B">
      <w:pPr>
        <w:pStyle w:val="ListParagraph"/>
        <w:numPr>
          <w:ilvl w:val="0"/>
          <w:numId w:val="1"/>
        </w:numPr>
        <w:tabs>
          <w:tab w:val="left" w:pos="5130"/>
        </w:tabs>
        <w:spacing w:line="240" w:lineRule="auto"/>
        <w:rPr>
          <w:rFonts w:ascii="Calibri" w:eastAsia="Times New Roman" w:hAnsi="Calibri" w:cs="Calibri"/>
          <w:color w:val="000000"/>
        </w:rPr>
      </w:pPr>
      <w:r>
        <w:rPr>
          <w:rFonts w:ascii="Calibri" w:eastAsia="Times New Roman" w:hAnsi="Calibri" w:cs="Calibri"/>
          <w:color w:val="000000"/>
        </w:rPr>
        <w:t xml:space="preserve">MAXIMUM: </w:t>
      </w:r>
      <w:r w:rsidR="00727679">
        <w:rPr>
          <w:rFonts w:ascii="Calibri" w:eastAsia="Times New Roman" w:hAnsi="Calibri" w:cs="Calibri"/>
          <w:color w:val="000000"/>
        </w:rPr>
        <w:t xml:space="preserve">$900,000 – In order to ensure the balance does not grow beyond the level needed to cover costs, the roll forward </w:t>
      </w:r>
      <w:r w:rsidR="007C0538">
        <w:rPr>
          <w:rFonts w:ascii="Calibri" w:eastAsia="Times New Roman" w:hAnsi="Calibri" w:cs="Calibri"/>
          <w:color w:val="000000"/>
        </w:rPr>
        <w:t>budget maximum is</w:t>
      </w:r>
      <w:r w:rsidR="00727679">
        <w:rPr>
          <w:rFonts w:ascii="Calibri" w:eastAsia="Times New Roman" w:hAnsi="Calibri" w:cs="Calibri"/>
          <w:color w:val="000000"/>
        </w:rPr>
        <w:t xml:space="preserve"> $900,000.  The roll forward budget set aside may need to grow to $900,000 based on the level of claim activity in progress</w:t>
      </w:r>
      <w:r w:rsidR="0058117B">
        <w:rPr>
          <w:rFonts w:ascii="Calibri" w:eastAsia="Times New Roman" w:hAnsi="Calibri" w:cs="Calibri"/>
          <w:color w:val="000000"/>
        </w:rPr>
        <w:t>.</w:t>
      </w:r>
      <w:r w:rsidR="00727679">
        <w:rPr>
          <w:rFonts w:ascii="Calibri" w:eastAsia="Times New Roman" w:hAnsi="Calibri" w:cs="Calibri"/>
          <w:color w:val="000000"/>
        </w:rPr>
        <w:t xml:space="preserve"> </w:t>
      </w:r>
    </w:p>
    <w:p w14:paraId="6C56CE62" w14:textId="77777777" w:rsidR="007C0538" w:rsidRPr="0058117B" w:rsidRDefault="0058117B" w:rsidP="0058117B">
      <w:pPr>
        <w:pStyle w:val="ListParagraph"/>
        <w:numPr>
          <w:ilvl w:val="0"/>
          <w:numId w:val="1"/>
        </w:numPr>
        <w:tabs>
          <w:tab w:val="left" w:pos="5130"/>
        </w:tabs>
        <w:spacing w:line="240" w:lineRule="auto"/>
        <w:rPr>
          <w:rFonts w:ascii="Calibri" w:eastAsia="Times New Roman" w:hAnsi="Calibri" w:cs="Calibri"/>
          <w:color w:val="000000"/>
        </w:rPr>
      </w:pPr>
      <w:r>
        <w:rPr>
          <w:rFonts w:ascii="Calibri" w:eastAsia="Times New Roman" w:hAnsi="Calibri" w:cs="Calibri"/>
          <w:color w:val="000000"/>
        </w:rPr>
        <w:t xml:space="preserve">Roll forward </w:t>
      </w:r>
      <w:r w:rsidR="00727679" w:rsidRPr="0058117B">
        <w:rPr>
          <w:rFonts w:ascii="Calibri" w:eastAsia="Times New Roman" w:hAnsi="Calibri" w:cs="Calibri"/>
          <w:color w:val="000000"/>
        </w:rPr>
        <w:t>will be evaluated annually against outstanding claims and potential settlemen</w:t>
      </w:r>
      <w:r w:rsidR="007C0538" w:rsidRPr="0058117B">
        <w:rPr>
          <w:rFonts w:ascii="Calibri" w:eastAsia="Times New Roman" w:hAnsi="Calibri" w:cs="Calibri"/>
          <w:color w:val="000000"/>
        </w:rPr>
        <w:t xml:space="preserve">ts </w:t>
      </w:r>
      <w:r>
        <w:rPr>
          <w:rFonts w:ascii="Calibri" w:eastAsia="Times New Roman" w:hAnsi="Calibri" w:cs="Calibri"/>
          <w:color w:val="000000"/>
        </w:rPr>
        <w:t>to determine the appropriate level to roll forward</w:t>
      </w:r>
      <w:r w:rsidR="007C0538" w:rsidRPr="0058117B">
        <w:rPr>
          <w:rFonts w:ascii="Calibri" w:eastAsia="Times New Roman" w:hAnsi="Calibri" w:cs="Calibri"/>
          <w:color w:val="000000"/>
        </w:rPr>
        <w:t>.</w:t>
      </w:r>
      <w:r w:rsidR="00600B8E" w:rsidRPr="0058117B">
        <w:rPr>
          <w:rFonts w:ascii="Calibri" w:eastAsia="Times New Roman" w:hAnsi="Calibri" w:cs="Calibri"/>
          <w:color w:val="000000"/>
        </w:rPr>
        <w:t xml:space="preserve"> </w:t>
      </w:r>
    </w:p>
    <w:p w14:paraId="593882BB" w14:textId="77777777" w:rsidR="007E4E91" w:rsidRDefault="007E4E91" w:rsidP="00E17BEE">
      <w:pPr>
        <w:pStyle w:val="Heading3"/>
      </w:pPr>
      <w:r>
        <w:lastRenderedPageBreak/>
        <w:t>Financial Aid</w:t>
      </w:r>
    </w:p>
    <w:p w14:paraId="67FC26F5" w14:textId="77777777" w:rsidR="007E4E91" w:rsidRDefault="003E67B2" w:rsidP="007E4E91">
      <w:r>
        <w:t xml:space="preserve">The University Wide financial aid department reflects Operating Fund grants to students, including the State University Grant (SUG), </w:t>
      </w:r>
      <w:r w:rsidR="00F24501">
        <w:t>MBA</w:t>
      </w:r>
      <w:r>
        <w:t xml:space="preserve"> SUG, Early Opportunity Program (EOP) Grant, and the Graduate Fellowship</w:t>
      </w:r>
      <w:r w:rsidR="00F24501">
        <w:t xml:space="preserve"> Grant</w:t>
      </w:r>
      <w:r>
        <w:t>.  All budget balances in the University Wide financial aid depa</w:t>
      </w:r>
      <w:r w:rsidR="00E17BEE">
        <w:t>rtment are restricted and roll</w:t>
      </w:r>
      <w:r>
        <w:t xml:space="preserve"> forward for allocation to students in the </w:t>
      </w:r>
      <w:r w:rsidR="004F0EB7">
        <w:t>subsequent</w:t>
      </w:r>
      <w:r>
        <w:t xml:space="preserve"> year.</w:t>
      </w:r>
    </w:p>
    <w:p w14:paraId="4F6F7BD7" w14:textId="77777777" w:rsidR="00E17BEE" w:rsidRDefault="00E17BEE" w:rsidP="00E17BEE">
      <w:pPr>
        <w:pStyle w:val="Heading3"/>
      </w:pPr>
      <w:r>
        <w:t>Other</w:t>
      </w:r>
    </w:p>
    <w:p w14:paraId="02EEC418" w14:textId="77777777" w:rsidR="00E17BEE" w:rsidRDefault="00E17BEE" w:rsidP="007E4E91">
      <w:r>
        <w:t xml:space="preserve">On a one-off basis, other balances that are not explicitly identified above may need to roll forward in any given year, such as </w:t>
      </w:r>
      <w:r w:rsidR="00827118">
        <w:t xml:space="preserve">centrally held </w:t>
      </w:r>
      <w:r>
        <w:t xml:space="preserve">GI 2025 funding </w:t>
      </w:r>
      <w:r w:rsidR="00827118">
        <w:t>pending distribution or an anticipated shortfall in the Utilities budget</w:t>
      </w:r>
      <w:r>
        <w:t xml:space="preserve">. Any “Other” roll forward </w:t>
      </w:r>
      <w:r w:rsidR="00827118">
        <w:t xml:space="preserve">activity </w:t>
      </w:r>
      <w:r>
        <w:t xml:space="preserve">will be </w:t>
      </w:r>
      <w:r w:rsidR="00827118">
        <w:t>itemized</w:t>
      </w:r>
      <w:r>
        <w:t xml:space="preserve"> in the annual roll forward report. </w:t>
      </w:r>
    </w:p>
    <w:p w14:paraId="1CE59028" w14:textId="77777777" w:rsidR="00827118" w:rsidRDefault="00827118" w:rsidP="00827118">
      <w:pPr>
        <w:pStyle w:val="Heading2"/>
      </w:pPr>
      <w:r>
        <w:t>Unrestricted</w:t>
      </w:r>
    </w:p>
    <w:p w14:paraId="2DD8144B" w14:textId="77777777" w:rsidR="00B24D21" w:rsidRDefault="004D1ABE" w:rsidP="004D1ABE">
      <w:r>
        <w:t xml:space="preserve">Any remaining University Wide budget balances available after the outlined </w:t>
      </w:r>
      <w:r w:rsidR="00B24D21">
        <w:t xml:space="preserve">restricted/dedicated </w:t>
      </w:r>
      <w:r>
        <w:t>distributions</w:t>
      </w:r>
      <w:r w:rsidR="00B24D21">
        <w:t xml:space="preserve"> have occurred will be combined with centrally swept salary and benefit savings, </w:t>
      </w:r>
      <w:r w:rsidR="004825E6">
        <w:t xml:space="preserve">first covering any one-time allocations reflected in the approved budget and/or replenishing any prior use of reserves, </w:t>
      </w:r>
      <w:r w:rsidR="00B24D21">
        <w:t>then utilized as follows:</w:t>
      </w:r>
    </w:p>
    <w:p w14:paraId="558F4FD8" w14:textId="77777777" w:rsidR="004825E6" w:rsidRDefault="004825E6" w:rsidP="004825E6">
      <w:pPr>
        <w:pStyle w:val="ListParagraph"/>
        <w:numPr>
          <w:ilvl w:val="0"/>
          <w:numId w:val="2"/>
        </w:numPr>
      </w:pPr>
      <w:r>
        <w:t>20% given back to the Divisions (proportional distribution based on divisional base budget)</w:t>
      </w:r>
    </w:p>
    <w:p w14:paraId="75F7000F" w14:textId="77777777" w:rsidR="004825E6" w:rsidRDefault="004825E6" w:rsidP="004825E6">
      <w:pPr>
        <w:pStyle w:val="ListParagraph"/>
        <w:numPr>
          <w:ilvl w:val="0"/>
          <w:numId w:val="2"/>
        </w:numPr>
      </w:pPr>
      <w:r>
        <w:t xml:space="preserve">10% to the University Strategic Initiatives Pool </w:t>
      </w:r>
    </w:p>
    <w:p w14:paraId="1FCA438D" w14:textId="77777777" w:rsidR="00B24D21" w:rsidRDefault="005C7EC1" w:rsidP="00827118">
      <w:pPr>
        <w:pStyle w:val="ListParagraph"/>
        <w:numPr>
          <w:ilvl w:val="0"/>
          <w:numId w:val="2"/>
        </w:numPr>
      </w:pPr>
      <w:r>
        <w:t>2</w:t>
      </w:r>
      <w:r w:rsidR="00B24D21">
        <w:t>0% for deferred maintenance projects</w:t>
      </w:r>
    </w:p>
    <w:p w14:paraId="2D8E34B1" w14:textId="77777777" w:rsidR="00827118" w:rsidRDefault="005C7EC1" w:rsidP="007E4E91">
      <w:pPr>
        <w:pStyle w:val="ListParagraph"/>
        <w:numPr>
          <w:ilvl w:val="0"/>
          <w:numId w:val="2"/>
        </w:numPr>
      </w:pPr>
      <w:r>
        <w:t>5</w:t>
      </w:r>
      <w:r w:rsidR="00B24D21">
        <w:t>0% retained to grow the University Operating, Maintenance, and Capital reserves as outlined in the Universit</w:t>
      </w:r>
      <w:r w:rsidR="004825E6">
        <w:t>y Operating Fund Reserve Policy</w:t>
      </w:r>
    </w:p>
    <w:p w14:paraId="4388342E" w14:textId="77777777" w:rsidR="00433E57" w:rsidRDefault="00433E57" w:rsidP="00433E57">
      <w:r>
        <w:t>Note: If the year-end unrestricted Roll Forward balance is less than $1 million, the first $500,000 will be distributed to Reserves until the University Operating Fund Reserve Policy targets are achieved, with the remaining balance distributed proportionally to the other categories outlined above.</w:t>
      </w:r>
    </w:p>
    <w:p w14:paraId="5B46A64C" w14:textId="77777777" w:rsidR="00CC3CE6" w:rsidRDefault="00CC3CE6" w:rsidP="00CC3CE6">
      <w:pPr>
        <w:pStyle w:val="Heading1"/>
      </w:pPr>
      <w:r>
        <w:t>Review and Reporting</w:t>
      </w:r>
    </w:p>
    <w:p w14:paraId="4066866E" w14:textId="77777777" w:rsidR="00CC3CE6" w:rsidRDefault="00CC3CE6" w:rsidP="00CC3CE6">
      <w:r>
        <w:t xml:space="preserve">Unspent University Operating Fund budget balances shall be reviewed annually during the roll forward budget review process following the fiscal year-end close each July and the University Budget Office will distribute roll forward budgets based on the </w:t>
      </w:r>
      <w:r w:rsidR="00F24501">
        <w:t>process</w:t>
      </w:r>
      <w:r>
        <w:t xml:space="preserve"> and targets outlined in this </w:t>
      </w:r>
      <w:r w:rsidR="00F24501">
        <w:t>guideline</w:t>
      </w:r>
      <w:r>
        <w:t>.  Annually, a roll forward report will be provided to Cabinet and the University Resources &amp; Planning Committee.</w:t>
      </w:r>
    </w:p>
    <w:p w14:paraId="383FF51D" w14:textId="77777777" w:rsidR="00CC3CE6" w:rsidRDefault="00CC3CE6" w:rsidP="00CC3CE6">
      <w:r>
        <w:t xml:space="preserve">In addition, this </w:t>
      </w:r>
      <w:r w:rsidR="00F24501">
        <w:t>guideline</w:t>
      </w:r>
      <w:r>
        <w:t xml:space="preserve"> shall be reviewed every three years to ensure Roll Forward budget guidelines and targets are in alignment with campus </w:t>
      </w:r>
      <w:r w:rsidR="009A57C9">
        <w:t xml:space="preserve">priorities and </w:t>
      </w:r>
      <w:r>
        <w:t>needs.</w:t>
      </w:r>
    </w:p>
    <w:p w14:paraId="08AB3A7F" w14:textId="77777777" w:rsidR="00CC3CE6" w:rsidRDefault="00CC3CE6" w:rsidP="00CC3CE6">
      <w:pPr>
        <w:pStyle w:val="Heading1"/>
      </w:pPr>
      <w:r>
        <w:t>References</w:t>
      </w:r>
      <w:bookmarkStart w:id="0" w:name="_GoBack"/>
      <w:bookmarkEnd w:id="0"/>
    </w:p>
    <w:p w14:paraId="2BEFCF43" w14:textId="77777777" w:rsidR="00CC3CE6" w:rsidRDefault="00EF026B" w:rsidP="007E4E91">
      <w:hyperlink r:id="rId7" w:history="1">
        <w:r w:rsidR="00CC3CE6" w:rsidRPr="009D24FB">
          <w:rPr>
            <w:rStyle w:val="Hyperlink"/>
          </w:rPr>
          <w:t>University Operating Fund Reserve Policy</w:t>
        </w:r>
      </w:hyperlink>
      <w:r w:rsidR="00F24501">
        <w:t xml:space="preserve"> </w:t>
      </w:r>
    </w:p>
    <w:p w14:paraId="29EF0EDD" w14:textId="77777777" w:rsidR="0058117B" w:rsidRDefault="0058117B" w:rsidP="007E4E91">
      <w:r>
        <w:t>Budget Oversight Policy</w:t>
      </w:r>
    </w:p>
    <w:p w14:paraId="5319FFBD" w14:textId="77777777" w:rsidR="00584088" w:rsidRDefault="00433E57" w:rsidP="007E4E91">
      <w:r>
        <w:t xml:space="preserve">Attachment A: </w:t>
      </w:r>
      <w:r w:rsidR="00584088">
        <w:t>Roll Forward Distribution Framework</w:t>
      </w:r>
      <w:r>
        <w:t xml:space="preserve"> Examples</w:t>
      </w:r>
    </w:p>
    <w:sectPr w:rsidR="005840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49643" w14:textId="77777777" w:rsidR="000F6407" w:rsidRDefault="000F6407" w:rsidP="009A57C9">
      <w:pPr>
        <w:spacing w:after="0" w:line="240" w:lineRule="auto"/>
      </w:pPr>
      <w:r>
        <w:separator/>
      </w:r>
    </w:p>
  </w:endnote>
  <w:endnote w:type="continuationSeparator" w:id="0">
    <w:p w14:paraId="3ADD516B" w14:textId="77777777" w:rsidR="000F6407" w:rsidRDefault="000F6407" w:rsidP="009A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888062"/>
      <w:docPartObj>
        <w:docPartGallery w:val="Page Numbers (Bottom of Page)"/>
        <w:docPartUnique/>
      </w:docPartObj>
    </w:sdtPr>
    <w:sdtEndPr>
      <w:rPr>
        <w:noProof/>
      </w:rPr>
    </w:sdtEndPr>
    <w:sdtContent>
      <w:p w14:paraId="0BE38A58" w14:textId="049EED8F" w:rsidR="009A57C9" w:rsidRDefault="009A57C9">
        <w:pPr>
          <w:pStyle w:val="Footer"/>
          <w:jc w:val="right"/>
        </w:pPr>
        <w:r>
          <w:fldChar w:fldCharType="begin"/>
        </w:r>
        <w:r>
          <w:instrText xml:space="preserve"> PAGE   \* MERGEFORMAT </w:instrText>
        </w:r>
        <w:r>
          <w:fldChar w:fldCharType="separate"/>
        </w:r>
        <w:r w:rsidR="00EF026B">
          <w:rPr>
            <w:noProof/>
          </w:rPr>
          <w:t>3</w:t>
        </w:r>
        <w:r>
          <w:rPr>
            <w:noProof/>
          </w:rPr>
          <w:fldChar w:fldCharType="end"/>
        </w:r>
      </w:p>
    </w:sdtContent>
  </w:sdt>
  <w:p w14:paraId="333EFD81" w14:textId="77777777" w:rsidR="009A57C9" w:rsidRDefault="009A57C9">
    <w:pPr>
      <w:pStyle w:val="Footer"/>
    </w:pPr>
    <w:r>
      <w:t xml:space="preserve">Last Revision Date: </w:t>
    </w:r>
    <w:r w:rsidR="00433E57">
      <w:t>April 30</w:t>
    </w:r>
    <w:r w:rsidR="00A94C84">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85AAB" w14:textId="77777777" w:rsidR="000F6407" w:rsidRDefault="000F6407" w:rsidP="009A57C9">
      <w:pPr>
        <w:spacing w:after="0" w:line="240" w:lineRule="auto"/>
      </w:pPr>
      <w:r>
        <w:separator/>
      </w:r>
    </w:p>
  </w:footnote>
  <w:footnote w:type="continuationSeparator" w:id="0">
    <w:p w14:paraId="07F3EEB0" w14:textId="77777777" w:rsidR="000F6407" w:rsidRDefault="000F6407" w:rsidP="009A5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94E0" w14:textId="77777777" w:rsidR="0058117B" w:rsidRPr="00E92DDC" w:rsidRDefault="0058117B" w:rsidP="0058117B">
    <w:pPr>
      <w:pStyle w:val="Header"/>
      <w:jc w:val="right"/>
      <w:rPr>
        <w:color w:val="5B9BD5" w:themeColor="accent1"/>
        <w:sz w:val="32"/>
      </w:rPr>
    </w:pPr>
    <w:r w:rsidRPr="00E92DDC">
      <w:rPr>
        <w:color w:val="5B9BD5" w:themeColor="accent1"/>
        <w:sz w:val="32"/>
      </w:rPr>
      <w:t>University Operating Fund Roll Forward Budget Guideline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63DD"/>
    <w:multiLevelType w:val="hybridMultilevel"/>
    <w:tmpl w:val="DF0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B2F37"/>
    <w:multiLevelType w:val="hybridMultilevel"/>
    <w:tmpl w:val="3DDA2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C2A58"/>
    <w:multiLevelType w:val="hybridMultilevel"/>
    <w:tmpl w:val="5D7C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05C39"/>
    <w:multiLevelType w:val="hybridMultilevel"/>
    <w:tmpl w:val="68E0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A27A2"/>
    <w:multiLevelType w:val="hybridMultilevel"/>
    <w:tmpl w:val="7C82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B6292"/>
    <w:multiLevelType w:val="hybridMultilevel"/>
    <w:tmpl w:val="6D72189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8E"/>
    <w:rsid w:val="00061FC9"/>
    <w:rsid w:val="000F6407"/>
    <w:rsid w:val="001835CD"/>
    <w:rsid w:val="00233EF1"/>
    <w:rsid w:val="002856CA"/>
    <w:rsid w:val="002B4081"/>
    <w:rsid w:val="00376FD6"/>
    <w:rsid w:val="003E67B2"/>
    <w:rsid w:val="0041775E"/>
    <w:rsid w:val="00433E57"/>
    <w:rsid w:val="004825E6"/>
    <w:rsid w:val="00483F6F"/>
    <w:rsid w:val="004B716F"/>
    <w:rsid w:val="004D1ABE"/>
    <w:rsid w:val="004D28D3"/>
    <w:rsid w:val="004F0EB7"/>
    <w:rsid w:val="004F5807"/>
    <w:rsid w:val="005140A6"/>
    <w:rsid w:val="00515E41"/>
    <w:rsid w:val="00547769"/>
    <w:rsid w:val="00565C90"/>
    <w:rsid w:val="0058117B"/>
    <w:rsid w:val="00584088"/>
    <w:rsid w:val="00592C8C"/>
    <w:rsid w:val="005C7EC1"/>
    <w:rsid w:val="00600B8E"/>
    <w:rsid w:val="00606E12"/>
    <w:rsid w:val="0063013F"/>
    <w:rsid w:val="00633700"/>
    <w:rsid w:val="00640B50"/>
    <w:rsid w:val="00662533"/>
    <w:rsid w:val="006C5A9F"/>
    <w:rsid w:val="00727679"/>
    <w:rsid w:val="007C0538"/>
    <w:rsid w:val="007C0C41"/>
    <w:rsid w:val="007E4E91"/>
    <w:rsid w:val="00827118"/>
    <w:rsid w:val="00846F8C"/>
    <w:rsid w:val="00850FDE"/>
    <w:rsid w:val="00912528"/>
    <w:rsid w:val="00986B9D"/>
    <w:rsid w:val="009A57C9"/>
    <w:rsid w:val="009A5F75"/>
    <w:rsid w:val="009D0581"/>
    <w:rsid w:val="009D24FB"/>
    <w:rsid w:val="00A85610"/>
    <w:rsid w:val="00A94C84"/>
    <w:rsid w:val="00B24D21"/>
    <w:rsid w:val="00B417D8"/>
    <w:rsid w:val="00B6039E"/>
    <w:rsid w:val="00B61147"/>
    <w:rsid w:val="00B85CBC"/>
    <w:rsid w:val="00CC3CE6"/>
    <w:rsid w:val="00D92DD8"/>
    <w:rsid w:val="00E17BEE"/>
    <w:rsid w:val="00E820B0"/>
    <w:rsid w:val="00E92DDC"/>
    <w:rsid w:val="00EB0D45"/>
    <w:rsid w:val="00EF026B"/>
    <w:rsid w:val="00F24501"/>
    <w:rsid w:val="00F30BB2"/>
    <w:rsid w:val="00F36E3D"/>
    <w:rsid w:val="00F55A4A"/>
    <w:rsid w:val="00F73BD3"/>
    <w:rsid w:val="00F85134"/>
    <w:rsid w:val="00F94310"/>
    <w:rsid w:val="00FA353E"/>
    <w:rsid w:val="00FD06A0"/>
    <w:rsid w:val="00FD45D7"/>
    <w:rsid w:val="00FD5B2E"/>
    <w:rsid w:val="00FE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F71A8"/>
  <w15:chartTrackingRefBased/>
  <w15:docId w15:val="{06E9A882-5B88-4E78-A30E-17916B60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25E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E4E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7BEE"/>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B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3700"/>
    <w:pPr>
      <w:ind w:left="720"/>
      <w:contextualSpacing/>
    </w:pPr>
  </w:style>
  <w:style w:type="character" w:customStyle="1" w:styleId="Heading1Char">
    <w:name w:val="Heading 1 Char"/>
    <w:basedOn w:val="DefaultParagraphFont"/>
    <w:link w:val="Heading1"/>
    <w:uiPriority w:val="9"/>
    <w:rsid w:val="004825E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E4E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17BEE"/>
    <w:rPr>
      <w:rFonts w:asciiTheme="majorHAnsi" w:eastAsiaTheme="majorEastAsia" w:hAnsiTheme="majorHAnsi" w:cstheme="majorBidi"/>
      <w:b/>
      <w:sz w:val="24"/>
      <w:szCs w:val="24"/>
    </w:rPr>
  </w:style>
  <w:style w:type="paragraph" w:styleId="Title">
    <w:name w:val="Title"/>
    <w:basedOn w:val="Normal"/>
    <w:next w:val="Normal"/>
    <w:link w:val="TitleChar"/>
    <w:uiPriority w:val="10"/>
    <w:qFormat/>
    <w:rsid w:val="007E4E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E9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7C9"/>
  </w:style>
  <w:style w:type="paragraph" w:styleId="Footer">
    <w:name w:val="footer"/>
    <w:basedOn w:val="Normal"/>
    <w:link w:val="FooterChar"/>
    <w:uiPriority w:val="99"/>
    <w:unhideWhenUsed/>
    <w:rsid w:val="009A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C9"/>
  </w:style>
  <w:style w:type="character" w:styleId="CommentReference">
    <w:name w:val="annotation reference"/>
    <w:basedOn w:val="DefaultParagraphFont"/>
    <w:uiPriority w:val="99"/>
    <w:semiHidden/>
    <w:unhideWhenUsed/>
    <w:rsid w:val="00061FC9"/>
    <w:rPr>
      <w:sz w:val="16"/>
      <w:szCs w:val="16"/>
    </w:rPr>
  </w:style>
  <w:style w:type="paragraph" w:styleId="CommentText">
    <w:name w:val="annotation text"/>
    <w:basedOn w:val="Normal"/>
    <w:link w:val="CommentTextChar"/>
    <w:uiPriority w:val="99"/>
    <w:semiHidden/>
    <w:unhideWhenUsed/>
    <w:rsid w:val="00061FC9"/>
    <w:pPr>
      <w:spacing w:line="240" w:lineRule="auto"/>
    </w:pPr>
    <w:rPr>
      <w:sz w:val="20"/>
      <w:szCs w:val="20"/>
    </w:rPr>
  </w:style>
  <w:style w:type="character" w:customStyle="1" w:styleId="CommentTextChar">
    <w:name w:val="Comment Text Char"/>
    <w:basedOn w:val="DefaultParagraphFont"/>
    <w:link w:val="CommentText"/>
    <w:uiPriority w:val="99"/>
    <w:semiHidden/>
    <w:rsid w:val="00061FC9"/>
    <w:rPr>
      <w:sz w:val="20"/>
      <w:szCs w:val="20"/>
    </w:rPr>
  </w:style>
  <w:style w:type="paragraph" w:styleId="CommentSubject">
    <w:name w:val="annotation subject"/>
    <w:basedOn w:val="CommentText"/>
    <w:next w:val="CommentText"/>
    <w:link w:val="CommentSubjectChar"/>
    <w:uiPriority w:val="99"/>
    <w:semiHidden/>
    <w:unhideWhenUsed/>
    <w:rsid w:val="00061FC9"/>
    <w:rPr>
      <w:b/>
      <w:bCs/>
    </w:rPr>
  </w:style>
  <w:style w:type="character" w:customStyle="1" w:styleId="CommentSubjectChar">
    <w:name w:val="Comment Subject Char"/>
    <w:basedOn w:val="CommentTextChar"/>
    <w:link w:val="CommentSubject"/>
    <w:uiPriority w:val="99"/>
    <w:semiHidden/>
    <w:rsid w:val="00061FC9"/>
    <w:rPr>
      <w:b/>
      <w:bCs/>
      <w:sz w:val="20"/>
      <w:szCs w:val="20"/>
    </w:rPr>
  </w:style>
  <w:style w:type="paragraph" w:styleId="BalloonText">
    <w:name w:val="Balloon Text"/>
    <w:basedOn w:val="Normal"/>
    <w:link w:val="BalloonTextChar"/>
    <w:uiPriority w:val="99"/>
    <w:semiHidden/>
    <w:unhideWhenUsed/>
    <w:rsid w:val="00061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FC9"/>
    <w:rPr>
      <w:rFonts w:ascii="Segoe UI" w:hAnsi="Segoe UI" w:cs="Segoe UI"/>
      <w:sz w:val="18"/>
      <w:szCs w:val="18"/>
    </w:rPr>
  </w:style>
  <w:style w:type="character" w:styleId="Hyperlink">
    <w:name w:val="Hyperlink"/>
    <w:basedOn w:val="DefaultParagraphFont"/>
    <w:uiPriority w:val="99"/>
    <w:unhideWhenUsed/>
    <w:rsid w:val="009D24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y.humboldt.edu/university-operating-fund-reserve-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alb91</dc:creator>
  <cp:keywords/>
  <dc:description/>
  <cp:lastModifiedBy>alb91</cp:lastModifiedBy>
  <cp:revision>3</cp:revision>
  <cp:lastPrinted>2018-04-30T16:47:00Z</cp:lastPrinted>
  <dcterms:created xsi:type="dcterms:W3CDTF">2018-09-18T16:50:00Z</dcterms:created>
  <dcterms:modified xsi:type="dcterms:W3CDTF">2018-09-18T16:52:00Z</dcterms:modified>
</cp:coreProperties>
</file>