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A" w:rsidRPr="008613CF" w:rsidRDefault="00204F9A" w:rsidP="008613CF">
      <w:pPr>
        <w:ind w:left="360"/>
        <w:rPr>
          <w:b/>
        </w:rPr>
      </w:pPr>
      <w:r w:rsidRPr="008613CF">
        <w:rPr>
          <w:b/>
        </w:rPr>
        <w:t>Finalize strategic asset guidelines; continue to implement strategic budgeting concepts in budget plans</w:t>
      </w:r>
    </w:p>
    <w:p w:rsidR="008613CF" w:rsidRDefault="008613CF" w:rsidP="008613CF">
      <w:pPr>
        <w:pStyle w:val="ListParagraph"/>
        <w:numPr>
          <w:ilvl w:val="0"/>
          <w:numId w:val="2"/>
        </w:numPr>
      </w:pPr>
      <w:r>
        <w:t xml:space="preserve">Initial Draft </w:t>
      </w:r>
      <w:r w:rsidR="00A871E3">
        <w:t xml:space="preserve">guidelines </w:t>
      </w:r>
      <w:r>
        <w:t xml:space="preserve">developed </w:t>
      </w:r>
      <w:r w:rsidR="00A871E3">
        <w:t>in</w:t>
      </w:r>
      <w:r>
        <w:t xml:space="preserve"> fall 2016: </w:t>
      </w:r>
      <w:hyperlink r:id="rId7" w:history="1">
        <w:r w:rsidRPr="00A871E3">
          <w:rPr>
            <w:rStyle w:val="Hyperlink"/>
          </w:rPr>
          <w:t>http://budget.humboldt.edu/sites/default/files/budget/documents/FY16-17/StrategicAssetsPlanningGuide%20-%20DRAFT%202.0%20120916.pdf</w:t>
        </w:r>
      </w:hyperlink>
    </w:p>
    <w:p w:rsidR="008613CF" w:rsidRDefault="00ED6DB0" w:rsidP="008613CF">
      <w:pPr>
        <w:pStyle w:val="ListParagraph"/>
        <w:numPr>
          <w:ilvl w:val="0"/>
          <w:numId w:val="2"/>
        </w:numPr>
      </w:pPr>
      <w:r>
        <w:t xml:space="preserve">URPC </w:t>
      </w:r>
      <w:r w:rsidR="004A6500">
        <w:t>n</w:t>
      </w:r>
      <w:r w:rsidR="00204F9A">
        <w:t>ext s</w:t>
      </w:r>
      <w:r w:rsidR="008613CF">
        <w:t>teps:</w:t>
      </w:r>
    </w:p>
    <w:p w:rsidR="008613CF" w:rsidRDefault="008613CF" w:rsidP="008613CF">
      <w:pPr>
        <w:pStyle w:val="ListParagraph"/>
        <w:numPr>
          <w:ilvl w:val="1"/>
          <w:numId w:val="2"/>
        </w:numPr>
      </w:pPr>
      <w:r>
        <w:t>Review and discuss the existing draft with committee members (most of the committee members were not on part of the URPC during the initial development)</w:t>
      </w:r>
    </w:p>
    <w:p w:rsidR="008613CF" w:rsidRPr="008613CF" w:rsidRDefault="008613CF" w:rsidP="008613CF">
      <w:pPr>
        <w:pStyle w:val="ListParagraph"/>
        <w:numPr>
          <w:ilvl w:val="1"/>
          <w:numId w:val="2"/>
        </w:numPr>
      </w:pPr>
      <w:r>
        <w:t>Vet draft guidelines with subject matter experts (e.g. ITS, facilities)</w:t>
      </w:r>
    </w:p>
    <w:p w:rsidR="0003771A" w:rsidRDefault="00204F9A" w:rsidP="008613CF">
      <w:pPr>
        <w:ind w:left="360"/>
        <w:rPr>
          <w:b/>
        </w:rPr>
      </w:pPr>
      <w:r w:rsidRPr="008613CF">
        <w:rPr>
          <w:b/>
        </w:rPr>
        <w:t>Recommend a balanced budget for 2019-20, complete remaining reductions</w:t>
      </w:r>
    </w:p>
    <w:p w:rsidR="008613CF" w:rsidRDefault="00794DBC" w:rsidP="00794DBC">
      <w:pPr>
        <w:pStyle w:val="ListParagraph"/>
        <w:numPr>
          <w:ilvl w:val="0"/>
          <w:numId w:val="5"/>
        </w:numPr>
      </w:pPr>
      <w:r>
        <w:t xml:space="preserve">$2.9 million in reductions remain </w:t>
      </w:r>
    </w:p>
    <w:p w:rsidR="00794DBC" w:rsidRDefault="00794DBC" w:rsidP="00794DBC">
      <w:pPr>
        <w:pStyle w:val="ListParagraph"/>
        <w:numPr>
          <w:ilvl w:val="0"/>
          <w:numId w:val="5"/>
        </w:numPr>
      </w:pPr>
      <w:r>
        <w:t>URPC next steps</w:t>
      </w:r>
    </w:p>
    <w:p w:rsidR="00794DBC" w:rsidRDefault="00794DBC" w:rsidP="00794DBC">
      <w:pPr>
        <w:pStyle w:val="ListParagraph"/>
        <w:numPr>
          <w:ilvl w:val="1"/>
          <w:numId w:val="5"/>
        </w:numPr>
      </w:pPr>
      <w:r>
        <w:t>Need to track progress on remaining reductions</w:t>
      </w:r>
    </w:p>
    <w:p w:rsidR="00794DBC" w:rsidRDefault="00794DBC" w:rsidP="00794DBC">
      <w:pPr>
        <w:pStyle w:val="ListParagraph"/>
        <w:numPr>
          <w:ilvl w:val="1"/>
          <w:numId w:val="5"/>
        </w:numPr>
      </w:pPr>
      <w:r>
        <w:t>Budget Office develops revenue and mandatory cost projections during October-December timeframe</w:t>
      </w:r>
    </w:p>
    <w:p w:rsidR="00794DBC" w:rsidRPr="008613CF" w:rsidRDefault="00794DBC" w:rsidP="00794DBC">
      <w:pPr>
        <w:pStyle w:val="ListParagraph"/>
        <w:numPr>
          <w:ilvl w:val="1"/>
          <w:numId w:val="5"/>
        </w:numPr>
      </w:pPr>
      <w:r>
        <w:t>Tuition revenue projections dependent on multi-year enrollment projections</w:t>
      </w:r>
    </w:p>
    <w:p w:rsidR="0003771A" w:rsidRDefault="00204F9A" w:rsidP="008613CF">
      <w:pPr>
        <w:ind w:left="360"/>
        <w:rPr>
          <w:b/>
        </w:rPr>
      </w:pPr>
      <w:r w:rsidRPr="008613CF">
        <w:rPr>
          <w:b/>
        </w:rPr>
        <w:t>Request and incorporate robust multi-year enrollment projections into the 2019-20 recommendation</w:t>
      </w:r>
    </w:p>
    <w:p w:rsidR="00794DBC" w:rsidRDefault="00427BBE" w:rsidP="00794DBC">
      <w:pPr>
        <w:pStyle w:val="ListParagraph"/>
        <w:numPr>
          <w:ilvl w:val="0"/>
          <w:numId w:val="6"/>
        </w:numPr>
      </w:pPr>
      <w:r>
        <w:t>Enrollment M</w:t>
      </w:r>
      <w:r w:rsidR="00794DBC" w:rsidRPr="00794DBC">
        <w:t>anagement, I</w:t>
      </w:r>
      <w:r w:rsidR="00794DBC">
        <w:t xml:space="preserve">nstitutional Effectiveness, </w:t>
      </w:r>
      <w:r w:rsidR="00794DBC" w:rsidRPr="00794DBC">
        <w:t>Budget</w:t>
      </w:r>
      <w:r w:rsidR="00794DBC">
        <w:t>, and Provost’s Office</w:t>
      </w:r>
      <w:r w:rsidR="00794DBC" w:rsidRPr="00794DBC">
        <w:t xml:space="preserve"> working </w:t>
      </w:r>
      <w:r w:rsidR="00794DBC">
        <w:t>to develop multi-year projections, will be meeting weekly beginning in October</w:t>
      </w:r>
    </w:p>
    <w:p w:rsidR="00794DBC" w:rsidRDefault="00794DBC" w:rsidP="00794DBC">
      <w:pPr>
        <w:pStyle w:val="ListParagraph"/>
        <w:numPr>
          <w:ilvl w:val="0"/>
          <w:numId w:val="6"/>
        </w:numPr>
      </w:pPr>
      <w:r>
        <w:t>Target date for initial multi-year projections</w:t>
      </w:r>
      <w:r w:rsidR="004A6500">
        <w:t xml:space="preserve"> is</w:t>
      </w:r>
      <w:r w:rsidR="002A78F2">
        <w:t xml:space="preserve"> the</w:t>
      </w:r>
      <w:r>
        <w:t xml:space="preserve"> </w:t>
      </w:r>
      <w:r w:rsidR="002A78F2">
        <w:t>beginning of December</w:t>
      </w:r>
    </w:p>
    <w:p w:rsidR="004A6500" w:rsidRDefault="004A6500" w:rsidP="00794DBC">
      <w:pPr>
        <w:pStyle w:val="ListParagraph"/>
        <w:numPr>
          <w:ilvl w:val="0"/>
          <w:numId w:val="6"/>
        </w:numPr>
      </w:pPr>
      <w:r>
        <w:t>URPC next steps:</w:t>
      </w:r>
    </w:p>
    <w:p w:rsidR="004A6500" w:rsidRPr="00794DBC" w:rsidRDefault="004A6500" w:rsidP="004A6500">
      <w:pPr>
        <w:pStyle w:val="ListParagraph"/>
        <w:numPr>
          <w:ilvl w:val="1"/>
          <w:numId w:val="6"/>
        </w:numPr>
      </w:pPr>
      <w:r>
        <w:t>Schedule enrollment projection discussion at the first URPC meeting in December</w:t>
      </w:r>
    </w:p>
    <w:p w:rsidR="0003771A" w:rsidRPr="008613CF" w:rsidRDefault="00204F9A" w:rsidP="008613CF">
      <w:pPr>
        <w:ind w:left="360"/>
        <w:rPr>
          <w:b/>
        </w:rPr>
      </w:pPr>
      <w:r w:rsidRPr="008613CF">
        <w:rPr>
          <w:b/>
        </w:rPr>
        <w:t xml:space="preserve">Continue to enhance communication strategies and develop plan to incorporate these efforts into the annual budget process </w:t>
      </w:r>
    </w:p>
    <w:p w:rsidR="008613CF" w:rsidRDefault="00794DBC" w:rsidP="00794DBC">
      <w:pPr>
        <w:pStyle w:val="ListParagraph"/>
        <w:numPr>
          <w:ilvl w:val="0"/>
          <w:numId w:val="7"/>
        </w:numPr>
      </w:pPr>
      <w:r>
        <w:t>URPC subgroup, led by Cyril, established at 9/7 URPC meeting</w:t>
      </w:r>
    </w:p>
    <w:p w:rsidR="001F0921" w:rsidRDefault="001F0921" w:rsidP="00794DBC">
      <w:pPr>
        <w:pStyle w:val="ListParagraph"/>
        <w:numPr>
          <w:ilvl w:val="0"/>
          <w:numId w:val="7"/>
        </w:numPr>
      </w:pPr>
      <w:r>
        <w:t>URPC next steps:</w:t>
      </w:r>
    </w:p>
    <w:p w:rsidR="00576464" w:rsidRPr="008613CF" w:rsidRDefault="00576464" w:rsidP="001F0921">
      <w:pPr>
        <w:pStyle w:val="ListParagraph"/>
        <w:numPr>
          <w:ilvl w:val="1"/>
          <w:numId w:val="7"/>
        </w:numPr>
      </w:pPr>
      <w:r>
        <w:t>Initial discussion part of this week’s (9/21) URPC agenda</w:t>
      </w:r>
    </w:p>
    <w:p w:rsidR="0003771A" w:rsidRPr="008613CF" w:rsidRDefault="00204F9A" w:rsidP="008613CF">
      <w:pPr>
        <w:ind w:left="360"/>
        <w:rPr>
          <w:b/>
        </w:rPr>
      </w:pPr>
      <w:r w:rsidRPr="008613CF">
        <w:rPr>
          <w:b/>
        </w:rPr>
        <w:t>Continue to formalize approach to multi-year budget planning (two-year budget)</w:t>
      </w:r>
    </w:p>
    <w:p w:rsidR="008613CF" w:rsidRDefault="004A6500" w:rsidP="004A6500">
      <w:pPr>
        <w:pStyle w:val="ListParagraph"/>
        <w:numPr>
          <w:ilvl w:val="0"/>
          <w:numId w:val="8"/>
        </w:numPr>
      </w:pPr>
      <w:r>
        <w:t xml:space="preserve">Currently, we approve an annual budget as part of a five-year financial plan. </w:t>
      </w:r>
    </w:p>
    <w:p w:rsidR="004A6500" w:rsidRDefault="004A6500" w:rsidP="004A6500">
      <w:pPr>
        <w:pStyle w:val="ListParagraph"/>
        <w:numPr>
          <w:ilvl w:val="0"/>
          <w:numId w:val="8"/>
        </w:numPr>
      </w:pPr>
      <w:r>
        <w:t xml:space="preserve">In general, tenure track faculty hires are approved a year and a half ahead (similar to a two-year budget plan) to give a year to complete the recruitment process (note: this year’s process has a different timing cycle given the GI 2025 funding </w:t>
      </w:r>
      <w:proofErr w:type="gramStart"/>
      <w:r>
        <w:t>wasn’t</w:t>
      </w:r>
      <w:proofErr w:type="gramEnd"/>
      <w:r>
        <w:t xml:space="preserve"> received until late summer. </w:t>
      </w:r>
    </w:p>
    <w:p w:rsidR="004A6500" w:rsidRPr="008613CF" w:rsidRDefault="004A6500" w:rsidP="004A6500">
      <w:pPr>
        <w:pStyle w:val="ListParagraph"/>
        <w:numPr>
          <w:ilvl w:val="0"/>
          <w:numId w:val="8"/>
        </w:numPr>
      </w:pPr>
      <w:r>
        <w:t>The Integrated Assessment, Planning, and Budget process is working to establish timelines for a two-year budget planning cycle.</w:t>
      </w:r>
    </w:p>
    <w:p w:rsidR="0003771A" w:rsidRPr="008613CF" w:rsidRDefault="00204F9A" w:rsidP="008613CF">
      <w:pPr>
        <w:ind w:left="360"/>
        <w:rPr>
          <w:b/>
        </w:rPr>
      </w:pPr>
      <w:r w:rsidRPr="008613CF">
        <w:rPr>
          <w:b/>
        </w:rPr>
        <w:lastRenderedPageBreak/>
        <w:t>Finalize and recommend guidelines for how unspent funds are “rolled forward” at the end of a fiscal year</w:t>
      </w:r>
    </w:p>
    <w:p w:rsidR="008613CF" w:rsidRDefault="008613CF" w:rsidP="008613CF">
      <w:pPr>
        <w:pStyle w:val="ListParagraph"/>
        <w:numPr>
          <w:ilvl w:val="0"/>
          <w:numId w:val="3"/>
        </w:numPr>
      </w:pPr>
      <w:r>
        <w:t>Initial draft developed during spring 2018</w:t>
      </w:r>
    </w:p>
    <w:p w:rsidR="00ED6DB0" w:rsidRDefault="00ED6DB0" w:rsidP="00ED6DB0">
      <w:pPr>
        <w:pStyle w:val="ListParagraph"/>
        <w:numPr>
          <w:ilvl w:val="1"/>
          <w:numId w:val="3"/>
        </w:numPr>
      </w:pPr>
      <w:r>
        <w:t xml:space="preserve">Draft guidelines: </w:t>
      </w:r>
      <w:hyperlink r:id="rId8" w:history="1">
        <w:r w:rsidRPr="00A871E3">
          <w:rPr>
            <w:rStyle w:val="Hyperlink"/>
          </w:rPr>
          <w:t>https://budget.humboldt.edu/sites/default/files/budget/documents/FY17-18/university_wide_roll_forward_guideline_-_draft_180430.docx</w:t>
        </w:r>
      </w:hyperlink>
    </w:p>
    <w:p w:rsidR="00ED6DB0" w:rsidRDefault="00ED6DB0" w:rsidP="00ED6DB0">
      <w:pPr>
        <w:pStyle w:val="ListParagraph"/>
        <w:numPr>
          <w:ilvl w:val="1"/>
          <w:numId w:val="3"/>
        </w:numPr>
      </w:pPr>
      <w:r>
        <w:t xml:space="preserve">Draft framework examples: </w:t>
      </w:r>
      <w:hyperlink r:id="rId9" w:history="1">
        <w:r w:rsidRPr="00A871E3">
          <w:rPr>
            <w:rStyle w:val="Hyperlink"/>
          </w:rPr>
          <w:t>https://budget.humboldt.edu/sites/default/files/budget/documents/FY17-18/university_roll_forward_distribution_framework_examples_180430.xlsx</w:t>
        </w:r>
      </w:hyperlink>
      <w:bookmarkStart w:id="0" w:name="_GoBack"/>
      <w:bookmarkEnd w:id="0"/>
    </w:p>
    <w:p w:rsidR="008613CF" w:rsidRDefault="001F0921" w:rsidP="008613CF">
      <w:pPr>
        <w:pStyle w:val="ListParagraph"/>
        <w:numPr>
          <w:ilvl w:val="0"/>
          <w:numId w:val="3"/>
        </w:numPr>
      </w:pPr>
      <w:r>
        <w:t>URPC n</w:t>
      </w:r>
      <w:r w:rsidR="008613CF">
        <w:t>ext steps:</w:t>
      </w:r>
    </w:p>
    <w:p w:rsidR="008613CF" w:rsidRDefault="008613CF" w:rsidP="008613CF">
      <w:pPr>
        <w:pStyle w:val="ListParagraph"/>
        <w:numPr>
          <w:ilvl w:val="1"/>
          <w:numId w:val="3"/>
        </w:numPr>
      </w:pPr>
      <w:r>
        <w:t>Synthesize feedback received to date</w:t>
      </w:r>
    </w:p>
    <w:p w:rsidR="008613CF" w:rsidRDefault="00576464" w:rsidP="008613CF">
      <w:pPr>
        <w:pStyle w:val="ListParagraph"/>
        <w:numPr>
          <w:ilvl w:val="1"/>
          <w:numId w:val="3"/>
        </w:numPr>
      </w:pPr>
      <w:r>
        <w:t>Review draft with URPC, discuss possible updates/changes</w:t>
      </w:r>
    </w:p>
    <w:p w:rsidR="00576464" w:rsidRPr="008613CF" w:rsidRDefault="00576464" w:rsidP="008613CF">
      <w:pPr>
        <w:pStyle w:val="ListParagraph"/>
        <w:numPr>
          <w:ilvl w:val="1"/>
          <w:numId w:val="3"/>
        </w:numPr>
      </w:pPr>
      <w:r>
        <w:t>Update and finalize recommended guidelines</w:t>
      </w:r>
    </w:p>
    <w:p w:rsidR="0003771A" w:rsidRDefault="00204F9A" w:rsidP="008613CF">
      <w:pPr>
        <w:ind w:left="360"/>
        <w:rPr>
          <w:b/>
        </w:rPr>
      </w:pPr>
      <w:r w:rsidRPr="008613CF">
        <w:rPr>
          <w:b/>
        </w:rPr>
        <w:t>Review quarterly reports and provide recommendations on areas of concern</w:t>
      </w:r>
    </w:p>
    <w:p w:rsidR="001F0921" w:rsidRDefault="001F0921" w:rsidP="008613CF">
      <w:pPr>
        <w:pStyle w:val="ListParagraph"/>
        <w:numPr>
          <w:ilvl w:val="0"/>
          <w:numId w:val="4"/>
        </w:numPr>
      </w:pPr>
      <w:r>
        <w:t xml:space="preserve">Last year URPC developed a budget oversight policy and the Budget Office developed quarterly budget reports. Procedures to support the </w:t>
      </w:r>
      <w:r w:rsidR="00204F9A">
        <w:t xml:space="preserve">budget oversight policy will </w:t>
      </w:r>
      <w:proofErr w:type="gramStart"/>
      <w:r w:rsidR="00204F9A">
        <w:t>be</w:t>
      </w:r>
      <w:r>
        <w:t xml:space="preserve"> developed</w:t>
      </w:r>
      <w:proofErr w:type="gramEnd"/>
      <w:r>
        <w:t xml:space="preserve"> this fall by the Budget Office and once drafted, will be brought to the URPC for review.</w:t>
      </w:r>
    </w:p>
    <w:p w:rsidR="001F0921" w:rsidRDefault="001F0921" w:rsidP="008613CF">
      <w:pPr>
        <w:pStyle w:val="ListParagraph"/>
        <w:numPr>
          <w:ilvl w:val="0"/>
          <w:numId w:val="4"/>
        </w:numPr>
      </w:pPr>
      <w:r>
        <w:t>URPC next steps:</w:t>
      </w:r>
    </w:p>
    <w:p w:rsidR="008613CF" w:rsidRPr="008613CF" w:rsidRDefault="008613CF" w:rsidP="001F0921">
      <w:pPr>
        <w:pStyle w:val="ListParagraph"/>
        <w:numPr>
          <w:ilvl w:val="1"/>
          <w:numId w:val="4"/>
        </w:numPr>
      </w:pPr>
      <w:r>
        <w:t>URPC will review first quarter reports at the end of October/beginning of November, further discussion will occur at that time</w:t>
      </w:r>
    </w:p>
    <w:p w:rsidR="008613CF" w:rsidRDefault="008613CF"/>
    <w:sectPr w:rsidR="008613CF" w:rsidSect="00204F9A">
      <w:headerReference w:type="default" r:id="rId10"/>
      <w:footerReference w:type="default" r:id="rId11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CF" w:rsidRDefault="008613CF" w:rsidP="008613CF">
      <w:pPr>
        <w:spacing w:after="0" w:line="240" w:lineRule="auto"/>
      </w:pPr>
      <w:r>
        <w:separator/>
      </w:r>
    </w:p>
  </w:endnote>
  <w:endnote w:type="continuationSeparator" w:id="0">
    <w:p w:rsidR="008613CF" w:rsidRDefault="008613CF" w:rsidP="0086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00" w:rsidRDefault="004A6500">
    <w:pPr>
      <w:pStyle w:val="Footer"/>
    </w:pPr>
    <w:r>
      <w:t>Date: September 18,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CF" w:rsidRDefault="008613CF" w:rsidP="008613CF">
      <w:pPr>
        <w:spacing w:after="0" w:line="240" w:lineRule="auto"/>
      </w:pPr>
      <w:r>
        <w:separator/>
      </w:r>
    </w:p>
  </w:footnote>
  <w:footnote w:type="continuationSeparator" w:id="0">
    <w:p w:rsidR="008613CF" w:rsidRDefault="008613CF" w:rsidP="0086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415680AFD2554249A782A587CA7E413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613CF" w:rsidRDefault="001F0921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STATUS </w:t>
        </w:r>
        <w:r w:rsidR="008613CF">
          <w:rPr>
            <w:color w:val="7F7F7F" w:themeColor="text1" w:themeTint="80"/>
          </w:rPr>
          <w:t>UPDATE ON 2018-19 URPC CHARGE</w:t>
        </w:r>
      </w:p>
    </w:sdtContent>
  </w:sdt>
  <w:p w:rsidR="008613CF" w:rsidRDefault="008613CF" w:rsidP="008613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09E"/>
    <w:multiLevelType w:val="hybridMultilevel"/>
    <w:tmpl w:val="68DC3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7E7B"/>
    <w:multiLevelType w:val="hybridMultilevel"/>
    <w:tmpl w:val="ECEA5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E1660"/>
    <w:multiLevelType w:val="hybridMultilevel"/>
    <w:tmpl w:val="29E6A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B3C10"/>
    <w:multiLevelType w:val="hybridMultilevel"/>
    <w:tmpl w:val="E8DE281E"/>
    <w:lvl w:ilvl="0" w:tplc="801E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A4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6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04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D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2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20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A6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0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C20992"/>
    <w:multiLevelType w:val="hybridMultilevel"/>
    <w:tmpl w:val="B44A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C29F5"/>
    <w:multiLevelType w:val="hybridMultilevel"/>
    <w:tmpl w:val="8C6A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CC2FEA"/>
    <w:multiLevelType w:val="hybridMultilevel"/>
    <w:tmpl w:val="DB584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702A6"/>
    <w:multiLevelType w:val="hybridMultilevel"/>
    <w:tmpl w:val="98348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CF"/>
    <w:rsid w:val="0003771A"/>
    <w:rsid w:val="001F0921"/>
    <w:rsid w:val="00204F9A"/>
    <w:rsid w:val="002A78F2"/>
    <w:rsid w:val="00427BBE"/>
    <w:rsid w:val="004A6500"/>
    <w:rsid w:val="00576464"/>
    <w:rsid w:val="00794DBC"/>
    <w:rsid w:val="008613CF"/>
    <w:rsid w:val="009A7FE9"/>
    <w:rsid w:val="00A871E3"/>
    <w:rsid w:val="00C55E1A"/>
    <w:rsid w:val="00E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BACDD"/>
  <w15:chartTrackingRefBased/>
  <w15:docId w15:val="{ACE04E12-5CE1-4C97-B909-72CFD58D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CF"/>
  </w:style>
  <w:style w:type="paragraph" w:styleId="Footer">
    <w:name w:val="footer"/>
    <w:basedOn w:val="Normal"/>
    <w:link w:val="FooterChar"/>
    <w:uiPriority w:val="99"/>
    <w:unhideWhenUsed/>
    <w:rsid w:val="0086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CF"/>
  </w:style>
  <w:style w:type="paragraph" w:styleId="ListParagraph">
    <w:name w:val="List Paragraph"/>
    <w:basedOn w:val="Normal"/>
    <w:uiPriority w:val="34"/>
    <w:qFormat/>
    <w:rsid w:val="00861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4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8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9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9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0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9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9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humboldt.edu/sites/default/files/budget/documents/FY17-18/university_wide_roll_forward_guideline_-_draft_180430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budget.humboldt.edu/sites/default/files/budget/documents/FY16-17/StrategicAssetsPlanningGuide%20-%20DRAFT%202.0%201209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dget.humboldt.edu/sites/default/files/budget/documents/FY17-18/university_roll_forward_distribution_framework_examples_180430.xls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680AFD2554249A782A587CA7E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0A26-A09D-4B9B-9FDE-4CA33D2A57BC}"/>
      </w:docPartPr>
      <w:docPartBody>
        <w:p w:rsidR="00D45F6E" w:rsidRDefault="00F66636" w:rsidP="00F66636">
          <w:pPr>
            <w:pStyle w:val="415680AFD2554249A782A587CA7E413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6"/>
    <w:rsid w:val="00D45F6E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5680AFD2554249A782A587CA7E413F">
    <w:name w:val="415680AFD2554249A782A587CA7E413F"/>
    <w:rsid w:val="00F66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2018-19 URPC CHARGE PROGRESS</vt:lpstr>
    </vt:vector>
  </TitlesOfParts>
  <Company>Humboldt State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UPDATE ON 2018-19 URPC CHARGE</dc:title>
  <dc:subject/>
  <dc:creator>alb91</dc:creator>
  <cp:keywords/>
  <dc:description/>
  <cp:lastModifiedBy>alb91</cp:lastModifiedBy>
  <cp:revision>3</cp:revision>
  <dcterms:created xsi:type="dcterms:W3CDTF">2018-09-18T15:17:00Z</dcterms:created>
  <dcterms:modified xsi:type="dcterms:W3CDTF">2018-09-18T22:16:00Z</dcterms:modified>
</cp:coreProperties>
</file>